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</w:pPr>
      <w:r w:rsidRPr="00732BEF">
        <w:rPr>
          <w:rFonts w:ascii="Times" w:eastAsia="Times New Roman" w:hAnsi="Times" w:cs="Times"/>
          <w:color w:val="000000"/>
          <w:kern w:val="36"/>
          <w:sz w:val="33"/>
          <w:szCs w:val="33"/>
          <w:lang w:eastAsia="ru-RU"/>
        </w:rPr>
        <w:t>Пояснительная записка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к проекту закона Алтайского края «О благотворительной деятельности и добровольчестве (</w:t>
      </w:r>
      <w:proofErr w:type="spellStart"/>
      <w:r w:rsidRPr="00732BEF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волонтерстве</w:t>
      </w:r>
      <w:proofErr w:type="spellEnd"/>
      <w:r w:rsidRPr="00732BEF">
        <w:rPr>
          <w:rFonts w:ascii="Times" w:eastAsia="Times New Roman" w:hAnsi="Times" w:cs="Times"/>
          <w:b/>
          <w:bCs/>
          <w:color w:val="222222"/>
          <w:sz w:val="21"/>
          <w:szCs w:val="21"/>
          <w:lang w:eastAsia="ru-RU"/>
        </w:rPr>
        <w:t>) в Алтайском крае»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Основной целью </w:t>
      </w:r>
      <w:hyperlink r:id="rId4" w:history="1">
        <w:r w:rsidRPr="00732BEF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законопроекта</w:t>
        </w:r>
      </w:hyperlink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является законодательное закрепление статуса добровольческих (волонтерских) организаций, организаторов добровольческой (волонтерской) деятельности и добровольцев (волонтеров).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hyperlink r:id="rId5" w:history="1">
        <w:r w:rsidRPr="00732BEF">
          <w:rPr>
            <w:rFonts w:ascii="Times" w:eastAsia="Times New Roman" w:hAnsi="Times" w:cs="Times"/>
            <w:color w:val="184478"/>
            <w:sz w:val="21"/>
            <w:szCs w:val="21"/>
            <w:u w:val="single"/>
            <w:lang w:eastAsia="ru-RU"/>
          </w:rPr>
          <w:t>Законопроект</w:t>
        </w:r>
      </w:hyperlink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расширяет правовые условия осуществления добровольцами (волонтерами) своей деятельности, устанавливает регламенты взаимодействия органов законодательной (представительной) и исполнительной власти Алтайского края, органов местного самоуправления, а также подведомственных государственных учреждений и иных организаций с организаторами добровольческой (волонтерской) деятельности, добровольческими (волонтерскими) организациями.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Законопроектом определяются понятия </w:t>
      </w:r>
      <w:proofErr w:type="spellStart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благотворительнойи</w:t>
      </w:r>
      <w:proofErr w:type="spellEnd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добровольческой (волонтерской) деятельности, а также цели этой деятельности. Это и </w:t>
      </w:r>
      <w:proofErr w:type="spellStart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социальнаяподдержка</w:t>
      </w:r>
      <w:proofErr w:type="spellEnd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граждан, социальная реабилитация безработных, инвалидов и иных лиц, подготовка населения к преодолению последствий стихийных бедствий, экологических, промышленных или иных катастроф, к предотвращению несчастных случаев, оказания помощи пострадавшим от экологических, промышленных или иных катастроф, стихийных бедствий, охрана окружающей среды и защиты животных, содействие укреплению мира, дружбы и согласия между народами, предотвращению социальных, национальных, религиозных конфликтов, содействие деятельности в области физической культуры и спорта, социальная реабилитация детей-сирот, детей, оставшихся без попечения родителей, безнадзорных детей, детей, находящихся в трудной жизненной ситуации и др.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Принятие </w:t>
      </w:r>
      <w:proofErr w:type="spellStart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указанногозакона</w:t>
      </w:r>
      <w:proofErr w:type="spellEnd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 xml:space="preserve"> позволит обеспечить четкое взаимодействие в отношениях, которые складываются между добровольцами (волонтерами), организаторами добровольческой (волонтерской) деятельности, </w:t>
      </w:r>
      <w:proofErr w:type="spellStart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благополучателями</w:t>
      </w:r>
      <w:proofErr w:type="spellEnd"/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, а также органами государственной власти и органами местного самоуправления.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Принятие закона не повлечет дополнительных расходов из краевого бюджета.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 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Председатель комитета Алтайского</w:t>
      </w:r>
    </w:p>
    <w:p w:rsidR="00732BEF" w:rsidRPr="00732BEF" w:rsidRDefault="00732BEF" w:rsidP="00732BEF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1"/>
          <w:szCs w:val="21"/>
          <w:lang w:eastAsia="ru-RU"/>
        </w:rPr>
      </w:pPr>
      <w:r w:rsidRPr="00732BEF">
        <w:rPr>
          <w:rFonts w:ascii="Times" w:eastAsia="Times New Roman" w:hAnsi="Times" w:cs="Times"/>
          <w:color w:val="222222"/>
          <w:sz w:val="21"/>
          <w:szCs w:val="21"/>
          <w:lang w:eastAsia="ru-RU"/>
        </w:rPr>
        <w:t>краевого Законодательного Собрания по социальной политике                                                                       Т.В. Ильюченко</w:t>
      </w:r>
    </w:p>
    <w:p w:rsidR="00206EC1" w:rsidRDefault="00206EC1">
      <w:bookmarkStart w:id="0" w:name="_GoBack"/>
      <w:bookmarkEnd w:id="0"/>
    </w:p>
    <w:sectPr w:rsidR="0020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F"/>
    <w:rsid w:val="00206EC1"/>
    <w:rsid w:val="0073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0EDBE-0C1C-4DE3-A92A-EE1D17E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2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BEF"/>
    <w:rPr>
      <w:b/>
      <w:bCs/>
    </w:rPr>
  </w:style>
  <w:style w:type="character" w:styleId="a5">
    <w:name w:val="Hyperlink"/>
    <w:basedOn w:val="a0"/>
    <w:uiPriority w:val="99"/>
    <w:semiHidden/>
    <w:unhideWhenUsed/>
    <w:rsid w:val="0073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d.akzs.ru/publicdiscs/ZAKoblagotvoritelnosti/ProektZAKOblagotvoritelnojdeyatelnosti.html" TargetMode="External"/><Relationship Id="rId4" Type="http://schemas.openxmlformats.org/officeDocument/2006/relationships/hyperlink" Target="https://old.akzs.ru/publicdiscs/ZAKoblagotvoritelnosti/ProektZAKOblagotvoritelnojdeyatel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2022-05-19T05:15:00Z</dcterms:created>
  <dcterms:modified xsi:type="dcterms:W3CDTF">2022-05-19T05:16:00Z</dcterms:modified>
</cp:coreProperties>
</file>